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“Fomento al Cine Mexicano” 2026, para continuar con las actividades de producción solicito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Proceso de </w:t>
      </w:r>
      <w:r w:rsidDel="00000000" w:rsidR="00000000" w:rsidRPr="00000000">
        <w:rPr>
          <w:b w:val="1"/>
          <w:bCs w:val="1"/>
          <w:i w:val="1"/>
          <w:iCs w:val="1"/>
          <w:sz w:val="20"/>
          <w:szCs w:val="20"/>
          <w:rtl w:val="0"/>
        </w:rPr>
        <w:t xml:space="preserve">Producción 2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correspondiente, de acuerdo con 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IgGqxCNJZudgb4gweVvjP109w==">CgMxLjA4AHIhMXlaa3hpMDF2ZHZzMlY3VHNLbjFNaEFINEJMZHIteU1B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